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61" w:rsidRPr="00712AFC" w:rsidRDefault="001674F8" w:rsidP="00104061">
      <w:pPr>
        <w:pStyle w:val="8podpodnas"/>
        <w:spacing w:before="0" w:beforeAutospacing="0" w:after="0" w:afterAutospacing="0"/>
        <w:rPr>
          <w:iCs/>
          <w:lang w:val="sr-Cyrl-RS"/>
        </w:rPr>
      </w:pPr>
      <w:r>
        <w:rPr>
          <w:iCs/>
          <w:lang w:val="sr-Cyrl-RS"/>
        </w:rPr>
        <w:t>REPUBLIKA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SRBIJA</w:t>
      </w:r>
    </w:p>
    <w:p w:rsidR="00104061" w:rsidRPr="00712AFC" w:rsidRDefault="001674F8" w:rsidP="00104061">
      <w:pPr>
        <w:pStyle w:val="8podpodnas"/>
        <w:spacing w:before="0" w:beforeAutospacing="0" w:after="0" w:afterAutospacing="0"/>
        <w:rPr>
          <w:iCs/>
          <w:lang w:val="sr-Cyrl-RS"/>
        </w:rPr>
      </w:pPr>
      <w:r>
        <w:rPr>
          <w:iCs/>
          <w:lang w:val="sr-Cyrl-RS"/>
        </w:rPr>
        <w:t>NARODNA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SKUPŠTINA</w:t>
      </w:r>
    </w:p>
    <w:p w:rsidR="00104061" w:rsidRPr="00712AFC" w:rsidRDefault="001674F8" w:rsidP="00104061">
      <w:pPr>
        <w:pStyle w:val="8podpodnas"/>
        <w:spacing w:before="0" w:beforeAutospacing="0" w:after="0" w:afterAutospacing="0"/>
        <w:rPr>
          <w:iCs/>
          <w:lang w:val="sr-Cyrl-RS"/>
        </w:rPr>
      </w:pPr>
      <w:r>
        <w:rPr>
          <w:iCs/>
          <w:lang w:val="sr-Cyrl-RS"/>
        </w:rPr>
        <w:t>Odbor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privredu</w:t>
      </w:r>
      <w:r w:rsidR="00104061" w:rsidRPr="00712AFC">
        <w:rPr>
          <w:iCs/>
          <w:lang w:val="sr-Cyrl-RS"/>
        </w:rPr>
        <w:t xml:space="preserve">, </w:t>
      </w:r>
      <w:r>
        <w:rPr>
          <w:iCs/>
          <w:lang w:val="sr-Cyrl-RS"/>
        </w:rPr>
        <w:t>regionalni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razvoj</w:t>
      </w:r>
      <w:r w:rsidR="00104061" w:rsidRPr="00712AFC">
        <w:rPr>
          <w:iCs/>
          <w:lang w:val="sr-Cyrl-RS"/>
        </w:rPr>
        <w:t xml:space="preserve">, </w:t>
      </w:r>
    </w:p>
    <w:p w:rsidR="00104061" w:rsidRPr="00712AFC" w:rsidRDefault="001674F8" w:rsidP="00104061">
      <w:pPr>
        <w:pStyle w:val="8podpodnas"/>
        <w:spacing w:before="0" w:beforeAutospacing="0" w:after="0" w:afterAutospacing="0"/>
        <w:rPr>
          <w:iCs/>
        </w:rPr>
      </w:pPr>
      <w:r>
        <w:rPr>
          <w:iCs/>
          <w:lang w:val="sr-Cyrl-RS"/>
        </w:rPr>
        <w:t>trgovinu</w:t>
      </w:r>
      <w:r w:rsidR="00104061" w:rsidRPr="00712AFC">
        <w:rPr>
          <w:iCs/>
          <w:lang w:val="sr-Cyrl-RS"/>
        </w:rPr>
        <w:t xml:space="preserve">, </w:t>
      </w:r>
      <w:r>
        <w:rPr>
          <w:iCs/>
          <w:lang w:val="sr-Cyrl-RS"/>
        </w:rPr>
        <w:t>turizam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energetiku</w:t>
      </w:r>
    </w:p>
    <w:p w:rsidR="00104061" w:rsidRPr="00712AFC" w:rsidRDefault="00104061" w:rsidP="00104061">
      <w:pPr>
        <w:pStyle w:val="8podpodnas"/>
        <w:spacing w:before="0" w:beforeAutospacing="0" w:after="0" w:afterAutospacing="0"/>
        <w:rPr>
          <w:iCs/>
          <w:lang w:val="sr-Cyrl-RS"/>
        </w:rPr>
      </w:pPr>
      <w:r w:rsidRPr="00712AFC">
        <w:rPr>
          <w:iCs/>
        </w:rPr>
        <w:t xml:space="preserve">19. </w:t>
      </w:r>
      <w:proofErr w:type="gramStart"/>
      <w:r w:rsidR="001674F8">
        <w:rPr>
          <w:iCs/>
          <w:lang w:val="sr-Cyrl-RS"/>
        </w:rPr>
        <w:t>april</w:t>
      </w:r>
      <w:proofErr w:type="gramEnd"/>
      <w:r w:rsidRPr="00712AFC">
        <w:rPr>
          <w:iCs/>
          <w:lang w:val="sr-Cyrl-RS"/>
        </w:rPr>
        <w:t xml:space="preserve"> 2021. </w:t>
      </w:r>
      <w:r w:rsidR="001674F8">
        <w:rPr>
          <w:iCs/>
          <w:lang w:val="sr-Cyrl-RS"/>
        </w:rPr>
        <w:t>godine</w:t>
      </w:r>
    </w:p>
    <w:p w:rsidR="00104061" w:rsidRPr="00712AFC" w:rsidRDefault="001674F8" w:rsidP="00104061">
      <w:pPr>
        <w:pStyle w:val="8podpodnas"/>
        <w:spacing w:before="0" w:beforeAutospacing="0" w:after="0" w:afterAutospacing="0"/>
        <w:rPr>
          <w:iCs/>
          <w:lang w:val="sr-Cyrl-RS"/>
        </w:rPr>
      </w:pPr>
      <w:r>
        <w:rPr>
          <w:iCs/>
          <w:lang w:val="sr-Cyrl-RS"/>
        </w:rPr>
        <w:t>B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e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g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r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a</w:t>
      </w:r>
      <w:r w:rsidR="00104061" w:rsidRPr="00712AFC">
        <w:rPr>
          <w:iCs/>
          <w:lang w:val="sr-Cyrl-RS"/>
        </w:rPr>
        <w:t xml:space="preserve"> </w:t>
      </w:r>
      <w:r>
        <w:rPr>
          <w:iCs/>
          <w:lang w:val="sr-Cyrl-RS"/>
        </w:rPr>
        <w:t>d</w:t>
      </w:r>
    </w:p>
    <w:p w:rsidR="00104061" w:rsidRPr="00712AFC" w:rsidRDefault="00104061" w:rsidP="00104061">
      <w:pPr>
        <w:pStyle w:val="8podpodnas"/>
        <w:spacing w:before="0" w:beforeAutospacing="0" w:after="0" w:afterAutospacing="0"/>
        <w:rPr>
          <w:iCs/>
          <w:lang w:val="sr-Cyrl-RS"/>
        </w:rPr>
      </w:pPr>
    </w:p>
    <w:p w:rsidR="00104061" w:rsidRPr="00712AFC" w:rsidRDefault="00104061" w:rsidP="00104061">
      <w:pPr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061" w:rsidRPr="00712AFC" w:rsidRDefault="001674F8" w:rsidP="0010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04061" w:rsidRPr="00712AFC" w:rsidRDefault="00104061" w:rsidP="0010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061" w:rsidRPr="00712AFC" w:rsidRDefault="00104061" w:rsidP="0010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4061" w:rsidRPr="00712AFC" w:rsidRDefault="00104061" w:rsidP="00104061">
      <w:pPr>
        <w:pStyle w:val="8podpodnas"/>
        <w:spacing w:before="0" w:beforeAutospacing="0" w:after="0" w:afterAutospacing="0"/>
        <w:jc w:val="both"/>
        <w:rPr>
          <w:lang w:val="sr-Cyrl-CS"/>
        </w:rPr>
      </w:pPr>
      <w:r w:rsidRPr="00712AFC">
        <w:rPr>
          <w:lang w:val="sr-Cyrl-CS"/>
        </w:rPr>
        <w:tab/>
      </w:r>
      <w:r w:rsidRPr="00712AFC">
        <w:rPr>
          <w:lang w:val="sr-Cyrl-CS"/>
        </w:rPr>
        <w:tab/>
      </w:r>
      <w:r w:rsidR="001674F8">
        <w:rPr>
          <w:lang w:val="sr-Cyrl-CS"/>
        </w:rPr>
        <w:t>Na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osnovu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člana</w:t>
      </w:r>
      <w:r w:rsidRPr="00712AFC">
        <w:rPr>
          <w:lang w:val="sr-Cyrl-CS"/>
        </w:rPr>
        <w:t xml:space="preserve"> 157. </w:t>
      </w:r>
      <w:r w:rsidR="001674F8">
        <w:rPr>
          <w:lang w:val="sr-Cyrl-CS"/>
        </w:rPr>
        <w:t>stav</w:t>
      </w:r>
      <w:r w:rsidRPr="00712AFC">
        <w:rPr>
          <w:lang w:val="sr-Cyrl-CS"/>
        </w:rPr>
        <w:t xml:space="preserve"> 6. </w:t>
      </w:r>
      <w:r w:rsidR="001674F8">
        <w:rPr>
          <w:lang w:val="sr-Cyrl-CS"/>
        </w:rPr>
        <w:t>i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čl</w:t>
      </w:r>
      <w:r w:rsidR="001674F8">
        <w:rPr>
          <w:lang w:val="sr-Cyrl-RS"/>
        </w:rPr>
        <w:t>ana</w:t>
      </w:r>
      <w:r w:rsidRPr="00712AFC">
        <w:rPr>
          <w:lang w:val="sr-Cyrl-CS"/>
        </w:rPr>
        <w:t xml:space="preserve"> 1</w:t>
      </w:r>
      <w:r w:rsidRPr="00712AFC">
        <w:rPr>
          <w:lang w:val="sr-Latn-CS"/>
        </w:rPr>
        <w:t>61</w:t>
      </w:r>
      <w:r w:rsidRPr="00712AFC">
        <w:rPr>
          <w:lang w:val="sr-Cyrl-CS"/>
        </w:rPr>
        <w:t xml:space="preserve">. </w:t>
      </w:r>
      <w:r w:rsidR="001674F8">
        <w:rPr>
          <w:lang w:val="sr-Cyrl-CS"/>
        </w:rPr>
        <w:t>stav</w:t>
      </w:r>
      <w:r w:rsidRPr="00712AFC">
        <w:rPr>
          <w:lang w:val="sr-Cyrl-CS"/>
        </w:rPr>
        <w:t xml:space="preserve"> 1. </w:t>
      </w:r>
      <w:r w:rsidR="001674F8">
        <w:rPr>
          <w:lang w:val="sr-Cyrl-CS"/>
        </w:rPr>
        <w:t>Poslovnika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Narodne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skupštine</w:t>
      </w:r>
      <w:r w:rsidRPr="00712AFC">
        <w:rPr>
          <w:lang w:val="sr-Cyrl-CS"/>
        </w:rPr>
        <w:t xml:space="preserve"> („</w:t>
      </w:r>
      <w:r w:rsidR="001674F8">
        <w:rPr>
          <w:lang w:val="sr-Cyrl-CS"/>
        </w:rPr>
        <w:t>Službeni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glasnik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RS</w:t>
      </w:r>
      <w:r w:rsidRPr="00712AFC">
        <w:rPr>
          <w:lang w:val="sr-Cyrl-CS"/>
        </w:rPr>
        <w:t xml:space="preserve">“, </w:t>
      </w:r>
      <w:r w:rsidR="001674F8">
        <w:rPr>
          <w:lang w:val="sr-Cyrl-CS"/>
        </w:rPr>
        <w:t>broj</w:t>
      </w:r>
      <w:r w:rsidRPr="00712AFC">
        <w:rPr>
          <w:lang w:val="sr-Cyrl-CS"/>
        </w:rPr>
        <w:t xml:space="preserve"> 20/12 – </w:t>
      </w:r>
      <w:r w:rsidR="001674F8">
        <w:rPr>
          <w:lang w:val="sr-Cyrl-CS"/>
        </w:rPr>
        <w:t>prečišćeni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tekst</w:t>
      </w:r>
      <w:r w:rsidRPr="00712AFC">
        <w:rPr>
          <w:lang w:val="sr-Cyrl-CS"/>
        </w:rPr>
        <w:t xml:space="preserve">), </w:t>
      </w:r>
      <w:r w:rsidR="001674F8">
        <w:rPr>
          <w:lang w:val="sr-Cyrl-CS"/>
        </w:rPr>
        <w:t>Odbor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za</w:t>
      </w:r>
      <w:r w:rsidRPr="00712AFC">
        <w:rPr>
          <w:lang w:val="sr-Cyrl-CS"/>
        </w:rPr>
        <w:t xml:space="preserve"> </w:t>
      </w:r>
      <w:r w:rsidR="001674F8">
        <w:rPr>
          <w:iCs/>
          <w:lang w:val="sr-Cyrl-RS"/>
        </w:rPr>
        <w:t>privredu</w:t>
      </w:r>
      <w:r w:rsidRPr="00712AFC">
        <w:rPr>
          <w:iCs/>
          <w:lang w:val="sr-Cyrl-RS"/>
        </w:rPr>
        <w:t xml:space="preserve">, </w:t>
      </w:r>
      <w:r w:rsidR="001674F8">
        <w:rPr>
          <w:iCs/>
          <w:lang w:val="sr-Cyrl-RS"/>
        </w:rPr>
        <w:t>regionalni</w:t>
      </w:r>
      <w:r w:rsidRPr="00712AFC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razvoj</w:t>
      </w:r>
      <w:r w:rsidRPr="00712AFC">
        <w:rPr>
          <w:iCs/>
          <w:lang w:val="sr-Cyrl-RS"/>
        </w:rPr>
        <w:t xml:space="preserve">, </w:t>
      </w:r>
      <w:r w:rsidR="001674F8">
        <w:rPr>
          <w:iCs/>
          <w:lang w:val="sr-Cyrl-RS"/>
        </w:rPr>
        <w:t>trgovinu</w:t>
      </w:r>
      <w:r w:rsidRPr="00712AFC">
        <w:rPr>
          <w:iCs/>
          <w:lang w:val="sr-Cyrl-RS"/>
        </w:rPr>
        <w:t xml:space="preserve">, </w:t>
      </w:r>
      <w:r w:rsidR="001674F8">
        <w:rPr>
          <w:iCs/>
          <w:lang w:val="sr-Cyrl-RS"/>
        </w:rPr>
        <w:t>turizam</w:t>
      </w:r>
      <w:r w:rsidRPr="00712AFC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i</w:t>
      </w:r>
      <w:r w:rsidRPr="00712AFC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energetiku</w:t>
      </w:r>
      <w:r w:rsidRPr="00712AFC">
        <w:rPr>
          <w:iCs/>
          <w:lang w:val="sr-Cyrl-RS"/>
        </w:rPr>
        <w:t xml:space="preserve"> </w:t>
      </w:r>
      <w:r w:rsidR="001674F8">
        <w:rPr>
          <w:lang w:val="sr-Cyrl-CS"/>
        </w:rPr>
        <w:t>podnosi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na</w:t>
      </w:r>
      <w:r w:rsidRPr="00712AFC">
        <w:rPr>
          <w:lang w:val="sr-Cyrl-CS"/>
        </w:rPr>
        <w:t xml:space="preserve"> </w:t>
      </w:r>
      <w:r w:rsidR="001674F8">
        <w:rPr>
          <w:iCs/>
          <w:lang w:val="sr-Cyrl-RS"/>
        </w:rPr>
        <w:t>PREDLOG</w:t>
      </w:r>
      <w:r w:rsidRPr="00712AFC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ZAKONA</w:t>
      </w:r>
      <w:r w:rsidRPr="00712AFC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O</w:t>
      </w:r>
      <w:r w:rsidRPr="00712AFC">
        <w:rPr>
          <w:lang w:val="sr-Cyrl-CS"/>
        </w:rPr>
        <w:t xml:space="preserve"> </w:t>
      </w:r>
      <w:r w:rsidR="001674F8">
        <w:rPr>
          <w:lang w:val="sr-Cyrl-RS"/>
        </w:rPr>
        <w:t>KORIŠĆENjU</w:t>
      </w:r>
      <w:r w:rsidRPr="00712AFC">
        <w:rPr>
          <w:lang w:val="sr-Cyrl-RS"/>
        </w:rPr>
        <w:t xml:space="preserve"> </w:t>
      </w:r>
      <w:r w:rsidR="001674F8">
        <w:rPr>
          <w:lang w:val="sr-Cyrl-RS"/>
        </w:rPr>
        <w:t>OB</w:t>
      </w:r>
      <w:r w:rsidR="001674F8">
        <w:rPr>
          <w:iCs/>
          <w:lang w:val="sr-Cyrl-RS"/>
        </w:rPr>
        <w:t>NOVLjIVIH</w:t>
      </w:r>
      <w:r w:rsidRPr="00712AFC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IZVORA</w:t>
      </w:r>
      <w:r w:rsidRPr="00712AFC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ENERGIJE</w:t>
      </w:r>
      <w:r w:rsidRPr="00712AFC">
        <w:rPr>
          <w:iCs/>
          <w:lang w:val="sr-Cyrl-RS"/>
        </w:rPr>
        <w:t xml:space="preserve"> </w:t>
      </w:r>
      <w:r w:rsidR="001674F8">
        <w:rPr>
          <w:lang w:val="sr-Cyrl-CS"/>
        </w:rPr>
        <w:t>sledeće</w:t>
      </w:r>
      <w:r w:rsidRPr="00712AFC">
        <w:rPr>
          <w:lang w:val="sr-Cyrl-CS"/>
        </w:rPr>
        <w:t xml:space="preserve"> </w:t>
      </w:r>
      <w:r w:rsidR="001674F8">
        <w:rPr>
          <w:lang w:val="sr-Cyrl-CS"/>
        </w:rPr>
        <w:t>amandmane</w:t>
      </w:r>
      <w:r w:rsidRPr="00712AFC">
        <w:rPr>
          <w:lang w:val="sr-Cyrl-CS"/>
        </w:rPr>
        <w:t xml:space="preserve">: </w:t>
      </w:r>
    </w:p>
    <w:p w:rsidR="00104061" w:rsidRPr="00712AFC" w:rsidRDefault="00104061" w:rsidP="00104061">
      <w:pPr>
        <w:pStyle w:val="8podpodnas"/>
        <w:spacing w:before="0" w:beforeAutospacing="0" w:after="0" w:afterAutospacing="0"/>
        <w:jc w:val="both"/>
        <w:rPr>
          <w:iCs/>
          <w:lang w:val="sr-Cyrl-RS"/>
        </w:rPr>
      </w:pPr>
    </w:p>
    <w:p w:rsidR="00104061" w:rsidRPr="00712AFC" w:rsidRDefault="001674F8" w:rsidP="00104061">
      <w:pPr>
        <w:pStyle w:val="8podpodnas"/>
        <w:spacing w:before="0" w:beforeAutospacing="0" w:after="0" w:afterAutospacing="0"/>
        <w:jc w:val="center"/>
        <w:rPr>
          <w:iCs/>
          <w:lang w:val="sr-Cyrl-RS"/>
        </w:rPr>
      </w:pPr>
      <w:r>
        <w:rPr>
          <w:iCs/>
          <w:lang w:val="sr-Cyrl-RS"/>
        </w:rPr>
        <w:t>AMANDMAN</w:t>
      </w:r>
      <w:r w:rsidR="00104061" w:rsidRPr="00712AFC">
        <w:rPr>
          <w:iCs/>
          <w:lang w:val="sr-Cyrl-RS"/>
        </w:rPr>
        <w:t xml:space="preserve"> I</w:t>
      </w:r>
    </w:p>
    <w:p w:rsidR="00104061" w:rsidRPr="00712AFC" w:rsidRDefault="00104061" w:rsidP="00104061">
      <w:pPr>
        <w:pStyle w:val="8podpodnas"/>
        <w:spacing w:before="0" w:beforeAutospacing="0" w:after="0" w:afterAutospacing="0"/>
        <w:jc w:val="center"/>
        <w:rPr>
          <w:iCs/>
          <w:lang w:val="sr-Cyrl-RS"/>
        </w:rPr>
      </w:pPr>
    </w:p>
    <w:p w:rsidR="00104061" w:rsidRPr="00712AFC" w:rsidRDefault="00104061" w:rsidP="001C0065">
      <w:pPr>
        <w:tabs>
          <w:tab w:val="left" w:pos="1440"/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2AFC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 w:rsidR="00712AFC" w:rsidRPr="00712AFC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 w:rsidR="001674F8">
        <w:rPr>
          <w:rFonts w:ascii="Times New Roman" w:hAnsi="Times New Roman" w:cs="Times New Roman"/>
          <w:sz w:val="24"/>
          <w:szCs w:val="24"/>
        </w:rPr>
        <w:t>U</w:t>
      </w:r>
      <w:r w:rsidRPr="00712AFC">
        <w:rPr>
          <w:rFonts w:ascii="Times New Roman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</w:rPr>
        <w:t>Predlogu</w:t>
      </w:r>
      <w:r w:rsidRPr="00712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4F8">
        <w:rPr>
          <w:rFonts w:ascii="Times New Roman" w:hAnsi="Times New Roman" w:cs="Times New Roman"/>
          <w:sz w:val="24"/>
          <w:szCs w:val="24"/>
        </w:rPr>
        <w:t>zakona</w:t>
      </w:r>
      <w:r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AFC"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gramEnd"/>
      <w:r w:rsidR="00712AFC"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712AFC"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712AFC"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712AFC"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12A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2AFC"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briše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04061" w:rsidRPr="00712AFC" w:rsidRDefault="00712AFC" w:rsidP="00712AF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712A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00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Dosadašnji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2.</w:t>
      </w:r>
    </w:p>
    <w:p w:rsidR="00104061" w:rsidRPr="00712AFC" w:rsidRDefault="001674F8" w:rsidP="0010406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104061"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104061" w:rsidRPr="00712AFC" w:rsidRDefault="00104061" w:rsidP="001C0065">
      <w:pPr>
        <w:tabs>
          <w:tab w:val="left" w:pos="1440"/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2A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čije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brisanje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inkorporirana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propisana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usaglašavaju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A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04061" w:rsidRDefault="001674F8" w:rsidP="0010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104061" w:rsidRPr="00712AFC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</w:p>
    <w:p w:rsidR="00712AFC" w:rsidRDefault="00712AFC" w:rsidP="0010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061" w:rsidRPr="00712AFC" w:rsidRDefault="001C0065" w:rsidP="001C0065">
      <w:pPr>
        <w:tabs>
          <w:tab w:val="left" w:pos="1440"/>
        </w:tabs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hAnsi="Times New Roman" w:cs="Times New Roman"/>
          <w:sz w:val="24"/>
          <w:szCs w:val="24"/>
        </w:rPr>
        <w:t>U</w:t>
      </w:r>
      <w:r w:rsidR="00104061" w:rsidRPr="00712AFC">
        <w:rPr>
          <w:rFonts w:ascii="Times New Roman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</w:rPr>
        <w:t>Predlogu</w:t>
      </w:r>
      <w:r w:rsidR="00104061" w:rsidRPr="00712AFC">
        <w:rPr>
          <w:rFonts w:ascii="Times New Roman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</w:rPr>
        <w:t>zakona</w:t>
      </w:r>
      <w:r w:rsidR="00104061"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4061" w:rsidRPr="00712AF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iCs/>
          <w:sz w:val="24"/>
          <w:szCs w:val="24"/>
          <w:lang w:val="sr-Cyrl-RS"/>
        </w:rPr>
        <w:t>članu</w:t>
      </w:r>
      <w:r w:rsidR="00760B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108.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stav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6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reči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>: „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status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privremenog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povlašćenog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proizvođača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iz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stava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5.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ovog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člana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760BC7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zamenjuju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 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rečima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>: „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slučaju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propisima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kojima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stečeno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pravo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privremenog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povlašćenog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proizvođača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više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moguće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produžiti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taj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status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isti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>“.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Latn-CS"/>
        </w:rPr>
        <w:t>“</w:t>
      </w:r>
    </w:p>
    <w:p w:rsidR="00104061" w:rsidRPr="00712AFC" w:rsidRDefault="001674F8" w:rsidP="0010406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ž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nj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</w:p>
    <w:p w:rsidR="00104061" w:rsidRPr="00712AFC" w:rsidRDefault="001C0065" w:rsidP="001C006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Pitanje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produženja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statusa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privremenog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povlašćenog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proizvođača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stupanja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ovog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regulisano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Zakonom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energetici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podzakonskim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propisima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donetim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osnovu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tog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104061" w:rsidRDefault="001C0065" w:rsidP="001C006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Kako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precizirale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nepredviđene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okolnosti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koje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značaja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primenu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ovog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privremene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povlašćene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proizvođače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više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nisu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mogućnosti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produže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taj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status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osnovu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propisa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kojima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isti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stekli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bilo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potrebno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izmeniti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član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108.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stav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6.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navedeni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bCs/>
          <w:sz w:val="24"/>
          <w:szCs w:val="24"/>
          <w:lang w:val="sr-Cyrl-CS"/>
        </w:rPr>
        <w:t>način</w:t>
      </w:r>
      <w:r w:rsidR="00104061" w:rsidRPr="00712AFC">
        <w:rPr>
          <w:rFonts w:ascii="Times New Roman" w:hAnsi="Times New Roman" w:cs="Times New Roman"/>
          <w:bCs/>
          <w:sz w:val="24"/>
          <w:szCs w:val="24"/>
          <w:lang w:val="sr-Cyrl-CS"/>
        </w:rPr>
        <w:t>.“</w:t>
      </w:r>
    </w:p>
    <w:p w:rsidR="0072591A" w:rsidRPr="00712AFC" w:rsidRDefault="0072591A" w:rsidP="001C006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04061" w:rsidRPr="00712AFC" w:rsidRDefault="00104061" w:rsidP="00104061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12AFC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712AFC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     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12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04061" w:rsidRDefault="00104061" w:rsidP="001C0065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712A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12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0D19B2" w:rsidRDefault="000D19B2" w:rsidP="001C0065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Pr="00CB3C6D" w:rsidRDefault="001674F8" w:rsidP="000D19B2">
      <w:pPr>
        <w:pStyle w:val="8podpodnas"/>
        <w:spacing w:before="0" w:beforeAutospacing="0" w:after="0" w:afterAutospacing="0"/>
        <w:rPr>
          <w:iCs/>
          <w:lang w:val="sr-Cyrl-RS"/>
        </w:rPr>
      </w:pPr>
      <w:r>
        <w:rPr>
          <w:iCs/>
          <w:lang w:val="sr-Cyrl-RS"/>
        </w:rPr>
        <w:lastRenderedPageBreak/>
        <w:t>REPUBLIKA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SRBIJA</w:t>
      </w:r>
    </w:p>
    <w:p w:rsidR="000D19B2" w:rsidRPr="00CB3C6D" w:rsidRDefault="001674F8" w:rsidP="000D19B2">
      <w:pPr>
        <w:pStyle w:val="8podpodnas"/>
        <w:spacing w:before="0" w:beforeAutospacing="0" w:after="0" w:afterAutospacing="0"/>
        <w:rPr>
          <w:iCs/>
          <w:lang w:val="sr-Cyrl-RS"/>
        </w:rPr>
      </w:pPr>
      <w:r>
        <w:rPr>
          <w:iCs/>
          <w:lang w:val="sr-Cyrl-RS"/>
        </w:rPr>
        <w:t>NARODNA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SKUPŠTINA</w:t>
      </w:r>
    </w:p>
    <w:p w:rsidR="000D19B2" w:rsidRPr="00CB3C6D" w:rsidRDefault="001674F8" w:rsidP="000D19B2">
      <w:pPr>
        <w:pStyle w:val="8podpodnas"/>
        <w:spacing w:before="0" w:beforeAutospacing="0" w:after="0" w:afterAutospacing="0"/>
        <w:rPr>
          <w:iCs/>
          <w:lang w:val="sr-Cyrl-RS"/>
        </w:rPr>
      </w:pPr>
      <w:r>
        <w:rPr>
          <w:iCs/>
          <w:lang w:val="sr-Cyrl-RS"/>
        </w:rPr>
        <w:t>Odbor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privredu</w:t>
      </w:r>
      <w:r w:rsidR="000D19B2" w:rsidRPr="00CB3C6D">
        <w:rPr>
          <w:iCs/>
          <w:lang w:val="sr-Cyrl-RS"/>
        </w:rPr>
        <w:t xml:space="preserve">, </w:t>
      </w:r>
      <w:r>
        <w:rPr>
          <w:iCs/>
          <w:lang w:val="sr-Cyrl-RS"/>
        </w:rPr>
        <w:t>regionalni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razvoj</w:t>
      </w:r>
      <w:r w:rsidR="000D19B2" w:rsidRPr="00CB3C6D">
        <w:rPr>
          <w:iCs/>
          <w:lang w:val="sr-Cyrl-RS"/>
        </w:rPr>
        <w:t xml:space="preserve">, </w:t>
      </w:r>
    </w:p>
    <w:p w:rsidR="000D19B2" w:rsidRPr="00CB3C6D" w:rsidRDefault="001674F8" w:rsidP="000D19B2">
      <w:pPr>
        <w:pStyle w:val="8podpodnas"/>
        <w:spacing w:before="0" w:beforeAutospacing="0" w:after="0" w:afterAutospacing="0"/>
        <w:rPr>
          <w:iCs/>
        </w:rPr>
      </w:pPr>
      <w:r>
        <w:rPr>
          <w:iCs/>
          <w:lang w:val="sr-Cyrl-RS"/>
        </w:rPr>
        <w:t>trgovinu</w:t>
      </w:r>
      <w:r w:rsidR="000D19B2" w:rsidRPr="00CB3C6D">
        <w:rPr>
          <w:iCs/>
          <w:lang w:val="sr-Cyrl-RS"/>
        </w:rPr>
        <w:t xml:space="preserve">, </w:t>
      </w:r>
      <w:r>
        <w:rPr>
          <w:iCs/>
          <w:lang w:val="sr-Cyrl-RS"/>
        </w:rPr>
        <w:t>turizam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0D19B2" w:rsidRPr="00CB3C6D">
        <w:rPr>
          <w:iCs/>
        </w:rPr>
        <w:t xml:space="preserve"> </w:t>
      </w:r>
      <w:r>
        <w:rPr>
          <w:iCs/>
          <w:lang w:val="sr-Cyrl-RS"/>
        </w:rPr>
        <w:t>energetiku</w:t>
      </w:r>
    </w:p>
    <w:p w:rsidR="000D19B2" w:rsidRPr="00CB3C6D" w:rsidRDefault="000D19B2" w:rsidP="000D19B2">
      <w:pPr>
        <w:pStyle w:val="8podpodnas"/>
        <w:spacing w:before="0" w:beforeAutospacing="0" w:after="0" w:afterAutospacing="0"/>
        <w:rPr>
          <w:iCs/>
          <w:lang w:val="sr-Cyrl-RS"/>
        </w:rPr>
      </w:pPr>
      <w:r w:rsidRPr="00CB3C6D">
        <w:rPr>
          <w:iCs/>
        </w:rPr>
        <w:t xml:space="preserve">19. </w:t>
      </w:r>
      <w:proofErr w:type="gramStart"/>
      <w:r w:rsidR="001674F8">
        <w:rPr>
          <w:iCs/>
          <w:lang w:val="sr-Cyrl-RS"/>
        </w:rPr>
        <w:t>april</w:t>
      </w:r>
      <w:proofErr w:type="gramEnd"/>
      <w:r w:rsidRPr="00CB3C6D">
        <w:rPr>
          <w:iCs/>
          <w:lang w:val="sr-Cyrl-RS"/>
        </w:rPr>
        <w:t xml:space="preserve"> 2021. </w:t>
      </w:r>
      <w:r w:rsidR="001674F8">
        <w:rPr>
          <w:iCs/>
          <w:lang w:val="sr-Cyrl-RS"/>
        </w:rPr>
        <w:t>godine</w:t>
      </w:r>
    </w:p>
    <w:p w:rsidR="000D19B2" w:rsidRPr="00CB3C6D" w:rsidRDefault="001674F8" w:rsidP="000D19B2">
      <w:pPr>
        <w:pStyle w:val="8podpodnas"/>
        <w:spacing w:before="0" w:beforeAutospacing="0" w:after="0" w:afterAutospacing="0"/>
        <w:rPr>
          <w:iCs/>
          <w:lang w:val="sr-Cyrl-RS"/>
        </w:rPr>
      </w:pPr>
      <w:r>
        <w:rPr>
          <w:iCs/>
          <w:lang w:val="sr-Cyrl-RS"/>
        </w:rPr>
        <w:t>B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e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g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r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a</w:t>
      </w:r>
      <w:r w:rsidR="000D19B2" w:rsidRPr="00CB3C6D">
        <w:rPr>
          <w:iCs/>
          <w:lang w:val="sr-Cyrl-RS"/>
        </w:rPr>
        <w:t xml:space="preserve"> </w:t>
      </w:r>
      <w:r>
        <w:rPr>
          <w:iCs/>
          <w:lang w:val="sr-Cyrl-RS"/>
        </w:rPr>
        <w:t>d</w:t>
      </w:r>
    </w:p>
    <w:p w:rsidR="000D19B2" w:rsidRPr="00CB3C6D" w:rsidRDefault="000D19B2" w:rsidP="000D19B2">
      <w:pPr>
        <w:pStyle w:val="8podpodnas"/>
        <w:spacing w:before="0" w:beforeAutospacing="0" w:after="0" w:afterAutospacing="0"/>
        <w:rPr>
          <w:iCs/>
          <w:lang w:val="sr-Cyrl-RS"/>
        </w:rPr>
      </w:pPr>
    </w:p>
    <w:p w:rsidR="000D19B2" w:rsidRPr="00CB3C6D" w:rsidRDefault="000D19B2" w:rsidP="000D19B2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0D19B2" w:rsidRPr="00CB3C6D" w:rsidRDefault="001674F8" w:rsidP="000D1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PREDSEDNIKU</w:t>
      </w:r>
      <w:r w:rsidR="000D19B2" w:rsidRPr="00CB3C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D19B2" w:rsidRPr="00CB3C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0D19B2" w:rsidRPr="00CB3C6D" w:rsidRDefault="000D19B2" w:rsidP="000D1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9B2" w:rsidRPr="00CB3C6D" w:rsidRDefault="000D19B2" w:rsidP="000D1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9B2" w:rsidRPr="00CB3C6D" w:rsidRDefault="000D19B2" w:rsidP="000D19B2">
      <w:pPr>
        <w:pStyle w:val="8podpodnas"/>
        <w:tabs>
          <w:tab w:val="left" w:pos="709"/>
          <w:tab w:val="left" w:pos="1418"/>
        </w:tabs>
        <w:spacing w:before="0" w:beforeAutospacing="0" w:after="0" w:afterAutospacing="0"/>
        <w:jc w:val="both"/>
        <w:rPr>
          <w:iCs/>
          <w:lang w:val="sr-Cyrl-RS"/>
        </w:rPr>
      </w:pPr>
      <w:r w:rsidRPr="00CB3C6D">
        <w:rPr>
          <w:lang w:val="sr-Cyrl-CS"/>
        </w:rPr>
        <w:tab/>
      </w:r>
      <w:r w:rsidRPr="00CB3C6D">
        <w:rPr>
          <w:lang w:val="sr-Cyrl-CS"/>
        </w:rPr>
        <w:tab/>
      </w:r>
      <w:r w:rsidR="001674F8">
        <w:rPr>
          <w:lang w:val="sr-Cyrl-CS"/>
        </w:rPr>
        <w:t>Na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osnovu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člana</w:t>
      </w:r>
      <w:r w:rsidRPr="00CB3C6D">
        <w:rPr>
          <w:lang w:val="sr-Cyrl-CS"/>
        </w:rPr>
        <w:t xml:space="preserve"> 157. </w:t>
      </w:r>
      <w:r w:rsidR="001674F8">
        <w:rPr>
          <w:lang w:val="sr-Cyrl-CS"/>
        </w:rPr>
        <w:t>stav</w:t>
      </w:r>
      <w:r w:rsidRPr="00CB3C6D">
        <w:rPr>
          <w:lang w:val="sr-Cyrl-CS"/>
        </w:rPr>
        <w:t xml:space="preserve"> 6. </w:t>
      </w:r>
      <w:r w:rsidR="001674F8">
        <w:rPr>
          <w:lang w:val="sr-Cyrl-CS"/>
        </w:rPr>
        <w:t>i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čl</w:t>
      </w:r>
      <w:r w:rsidR="001674F8">
        <w:rPr>
          <w:lang w:val="sr-Cyrl-RS"/>
        </w:rPr>
        <w:t>ana</w:t>
      </w:r>
      <w:r w:rsidRPr="00CB3C6D">
        <w:rPr>
          <w:lang w:val="sr-Cyrl-CS"/>
        </w:rPr>
        <w:t xml:space="preserve"> 1</w:t>
      </w:r>
      <w:r w:rsidRPr="00CB3C6D">
        <w:rPr>
          <w:lang w:val="sr-Latn-CS"/>
        </w:rPr>
        <w:t>61</w:t>
      </w:r>
      <w:r w:rsidRPr="00CB3C6D">
        <w:rPr>
          <w:lang w:val="sr-Cyrl-CS"/>
        </w:rPr>
        <w:t xml:space="preserve">. </w:t>
      </w:r>
      <w:r w:rsidR="001674F8">
        <w:rPr>
          <w:lang w:val="sr-Cyrl-CS"/>
        </w:rPr>
        <w:t>stav</w:t>
      </w:r>
      <w:r w:rsidRPr="00CB3C6D">
        <w:rPr>
          <w:lang w:val="sr-Cyrl-CS"/>
        </w:rPr>
        <w:t xml:space="preserve"> 1. </w:t>
      </w:r>
      <w:r w:rsidR="001674F8">
        <w:rPr>
          <w:lang w:val="sr-Cyrl-CS"/>
        </w:rPr>
        <w:t>Poslovnika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Narodne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skupštine</w:t>
      </w:r>
      <w:r w:rsidRPr="00CB3C6D">
        <w:rPr>
          <w:lang w:val="sr-Cyrl-CS"/>
        </w:rPr>
        <w:t xml:space="preserve"> („</w:t>
      </w:r>
      <w:r w:rsidR="001674F8">
        <w:rPr>
          <w:lang w:val="sr-Cyrl-CS"/>
        </w:rPr>
        <w:t>Službeni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glasnik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RS</w:t>
      </w:r>
      <w:r w:rsidRPr="00CB3C6D">
        <w:rPr>
          <w:lang w:val="sr-Cyrl-CS"/>
        </w:rPr>
        <w:t xml:space="preserve">“, </w:t>
      </w:r>
      <w:r w:rsidR="001674F8">
        <w:rPr>
          <w:lang w:val="sr-Cyrl-CS"/>
        </w:rPr>
        <w:t>broj</w:t>
      </w:r>
      <w:r w:rsidRPr="00CB3C6D">
        <w:rPr>
          <w:lang w:val="sr-Cyrl-CS"/>
        </w:rPr>
        <w:t xml:space="preserve"> 20/12 – </w:t>
      </w:r>
      <w:r w:rsidR="001674F8">
        <w:rPr>
          <w:lang w:val="sr-Cyrl-CS"/>
        </w:rPr>
        <w:t>prečišćeni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tekst</w:t>
      </w:r>
      <w:r w:rsidRPr="00CB3C6D">
        <w:rPr>
          <w:lang w:val="sr-Cyrl-CS"/>
        </w:rPr>
        <w:t xml:space="preserve">), </w:t>
      </w:r>
      <w:r w:rsidR="001674F8">
        <w:rPr>
          <w:lang w:val="sr-Cyrl-CS"/>
        </w:rPr>
        <w:t>Odbor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za</w:t>
      </w:r>
      <w:r w:rsidRPr="00CB3C6D">
        <w:rPr>
          <w:lang w:val="sr-Cyrl-CS"/>
        </w:rPr>
        <w:t xml:space="preserve"> </w:t>
      </w:r>
      <w:r w:rsidR="001674F8">
        <w:rPr>
          <w:iCs/>
          <w:lang w:val="sr-Cyrl-RS"/>
        </w:rPr>
        <w:t>privredu</w:t>
      </w:r>
      <w:r w:rsidRPr="00CB3C6D">
        <w:rPr>
          <w:iCs/>
          <w:lang w:val="sr-Cyrl-RS"/>
        </w:rPr>
        <w:t xml:space="preserve">, </w:t>
      </w:r>
      <w:r w:rsidR="001674F8">
        <w:rPr>
          <w:iCs/>
          <w:lang w:val="sr-Cyrl-RS"/>
        </w:rPr>
        <w:t>regionalni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razvoj</w:t>
      </w:r>
      <w:r w:rsidRPr="00CB3C6D">
        <w:rPr>
          <w:iCs/>
          <w:lang w:val="sr-Cyrl-RS"/>
        </w:rPr>
        <w:t xml:space="preserve">, </w:t>
      </w:r>
      <w:r w:rsidR="001674F8">
        <w:rPr>
          <w:iCs/>
          <w:lang w:val="sr-Cyrl-RS"/>
        </w:rPr>
        <w:t>trgovinu</w:t>
      </w:r>
      <w:r w:rsidRPr="00CB3C6D">
        <w:rPr>
          <w:iCs/>
          <w:lang w:val="sr-Cyrl-RS"/>
        </w:rPr>
        <w:t xml:space="preserve">, </w:t>
      </w:r>
      <w:r w:rsidR="001674F8">
        <w:rPr>
          <w:iCs/>
          <w:lang w:val="sr-Cyrl-RS"/>
        </w:rPr>
        <w:t>turizam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i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energetiku</w:t>
      </w:r>
      <w:r w:rsidRPr="00CB3C6D">
        <w:rPr>
          <w:iCs/>
          <w:lang w:val="sr-Cyrl-RS"/>
        </w:rPr>
        <w:t xml:space="preserve"> </w:t>
      </w:r>
      <w:r w:rsidR="001674F8">
        <w:rPr>
          <w:lang w:val="sr-Cyrl-CS"/>
        </w:rPr>
        <w:t>podnosi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na</w:t>
      </w:r>
      <w:r w:rsidRPr="00CB3C6D">
        <w:rPr>
          <w:lang w:val="sr-Cyrl-CS"/>
        </w:rPr>
        <w:t xml:space="preserve"> </w:t>
      </w:r>
      <w:r w:rsidR="001674F8">
        <w:rPr>
          <w:iCs/>
          <w:lang w:val="sr-Cyrl-RS"/>
        </w:rPr>
        <w:t>PREDLOG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ZAKONA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O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ENERGETSKOJ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EFIKASNOSTI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I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RACIONALNOJ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UPOTREBI</w:t>
      </w:r>
      <w:r w:rsidRPr="00CB3C6D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ENERGIJE</w:t>
      </w:r>
      <w:r w:rsidRPr="00CB3C6D">
        <w:rPr>
          <w:iCs/>
          <w:lang w:val="sr-Cyrl-RS"/>
        </w:rPr>
        <w:t xml:space="preserve"> </w:t>
      </w:r>
      <w:r w:rsidR="001674F8">
        <w:rPr>
          <w:lang w:val="sr-Cyrl-CS"/>
        </w:rPr>
        <w:t>sledeće</w:t>
      </w:r>
      <w:r w:rsidRPr="00CB3C6D">
        <w:rPr>
          <w:lang w:val="sr-Cyrl-CS"/>
        </w:rPr>
        <w:t xml:space="preserve"> </w:t>
      </w:r>
      <w:r w:rsidR="001674F8">
        <w:rPr>
          <w:lang w:val="sr-Cyrl-CS"/>
        </w:rPr>
        <w:t>amandmane</w:t>
      </w:r>
      <w:r w:rsidRPr="00CB3C6D">
        <w:rPr>
          <w:lang w:val="sr-Cyrl-CS"/>
        </w:rPr>
        <w:t xml:space="preserve">: </w:t>
      </w:r>
    </w:p>
    <w:p w:rsidR="000D19B2" w:rsidRPr="00CB3C6D" w:rsidRDefault="000D19B2" w:rsidP="000D19B2">
      <w:pPr>
        <w:pStyle w:val="8podpodnas"/>
        <w:spacing w:before="0" w:beforeAutospacing="0" w:after="0" w:afterAutospacing="0"/>
        <w:rPr>
          <w:iCs/>
          <w:lang w:val="sr-Cyrl-RS"/>
        </w:rPr>
      </w:pPr>
    </w:p>
    <w:p w:rsidR="000D19B2" w:rsidRPr="00CB3C6D" w:rsidRDefault="001674F8" w:rsidP="000D19B2">
      <w:pPr>
        <w:pStyle w:val="8podpodnas"/>
        <w:spacing w:before="0" w:beforeAutospacing="0" w:after="0" w:afterAutospacing="0"/>
        <w:jc w:val="center"/>
        <w:rPr>
          <w:iCs/>
          <w:lang w:val="sr-Cyrl-RS"/>
        </w:rPr>
      </w:pPr>
      <w:r>
        <w:rPr>
          <w:iCs/>
          <w:lang w:val="sr-Cyrl-RS"/>
        </w:rPr>
        <w:t>AMANDMAN</w:t>
      </w:r>
      <w:r w:rsidR="000D19B2" w:rsidRPr="00CB3C6D">
        <w:rPr>
          <w:iCs/>
          <w:lang w:val="sr-Cyrl-RS"/>
        </w:rPr>
        <w:t xml:space="preserve"> I</w:t>
      </w:r>
    </w:p>
    <w:p w:rsidR="000D19B2" w:rsidRPr="00CB3C6D" w:rsidRDefault="000D19B2" w:rsidP="000D19B2">
      <w:pPr>
        <w:pStyle w:val="8podpodnas"/>
        <w:spacing w:before="0" w:beforeAutospacing="0" w:after="0" w:afterAutospacing="0"/>
        <w:jc w:val="center"/>
        <w:rPr>
          <w:iCs/>
          <w:lang w:val="sr-Cyrl-RS"/>
        </w:rPr>
      </w:pPr>
    </w:p>
    <w:p w:rsidR="000D19B2" w:rsidRPr="0042770C" w:rsidRDefault="000D19B2" w:rsidP="000D19B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iCs/>
          <w:lang w:val="sr-Cyrl-RS"/>
        </w:rPr>
        <w:tab/>
      </w:r>
      <w:r w:rsidR="001674F8">
        <w:rPr>
          <w:rFonts w:ascii="Times New Roman" w:hAnsi="Times New Roman" w:cs="Times New Roman"/>
          <w:sz w:val="24"/>
          <w:szCs w:val="24"/>
        </w:rPr>
        <w:t>U</w:t>
      </w:r>
      <w:r w:rsidRPr="0042770C">
        <w:rPr>
          <w:rFonts w:ascii="Times New Roman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</w:rPr>
        <w:t>Predlogu</w:t>
      </w:r>
      <w:r w:rsidRPr="0042770C">
        <w:rPr>
          <w:rFonts w:ascii="Times New Roman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</w:rPr>
        <w:t>zakona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iCs/>
          <w:sz w:val="24"/>
          <w:szCs w:val="24"/>
          <w:lang w:val="sr-Cyrl-RS"/>
        </w:rPr>
        <w:t>o</w:t>
      </w:r>
      <w:r w:rsidRPr="004277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iCs/>
          <w:sz w:val="24"/>
          <w:szCs w:val="24"/>
          <w:lang w:val="sr-Cyrl-RS"/>
        </w:rPr>
        <w:t>energetskoj</w:t>
      </w:r>
      <w:r w:rsidRPr="004277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iCs/>
          <w:sz w:val="24"/>
          <w:szCs w:val="24"/>
          <w:lang w:val="sr-Cyrl-RS"/>
        </w:rPr>
        <w:t>efikasnosti</w:t>
      </w:r>
      <w:r w:rsidRPr="004277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4277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iCs/>
          <w:sz w:val="24"/>
          <w:szCs w:val="24"/>
          <w:lang w:val="sr-Cyrl-RS"/>
        </w:rPr>
        <w:t>racionalnoj</w:t>
      </w:r>
      <w:r w:rsidRPr="004277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iCs/>
          <w:sz w:val="24"/>
          <w:szCs w:val="24"/>
          <w:lang w:val="sr-Cyrl-RS"/>
        </w:rPr>
        <w:t>upotrebi</w:t>
      </w:r>
      <w:r w:rsidRPr="004277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iCs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57.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dodaju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57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glase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D19B2" w:rsidRPr="00F0277E" w:rsidRDefault="000D19B2" w:rsidP="000D19B2">
      <w:pPr>
        <w:pStyle w:val="8podpodnas"/>
        <w:spacing w:before="0" w:beforeAutospacing="0" w:after="0" w:afterAutospacing="0"/>
        <w:jc w:val="center"/>
        <w:rPr>
          <w:lang w:val="sr-Cyrl-RS"/>
        </w:rPr>
      </w:pPr>
    </w:p>
    <w:p w:rsidR="000D19B2" w:rsidRPr="00F0277E" w:rsidRDefault="000D19B2" w:rsidP="000D19B2">
      <w:pPr>
        <w:pStyle w:val="8podpodnas"/>
        <w:spacing w:before="0" w:beforeAutospacing="0" w:after="0" w:afterAutospacing="0"/>
        <w:jc w:val="center"/>
        <w:rPr>
          <w:lang w:val="sr-Cyrl-RS"/>
        </w:rPr>
      </w:pPr>
      <w:r w:rsidRPr="00F0277E">
        <w:rPr>
          <w:iCs/>
          <w:lang w:val="sr-Cyrl-RS"/>
        </w:rPr>
        <w:t>„</w:t>
      </w:r>
      <w:r w:rsidR="001674F8">
        <w:rPr>
          <w:lang w:val="sr-Cyrl-RS"/>
        </w:rPr>
        <w:t>Smanjenje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uticaja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na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životnu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sredinu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i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klimatske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promene</w:t>
      </w:r>
    </w:p>
    <w:p w:rsidR="000D19B2" w:rsidRPr="00F0277E" w:rsidRDefault="000D19B2" w:rsidP="000D19B2">
      <w:pPr>
        <w:pStyle w:val="8podpodnas"/>
        <w:spacing w:before="0" w:beforeAutospacing="0" w:after="0" w:afterAutospacing="0"/>
        <w:jc w:val="center"/>
        <w:rPr>
          <w:rFonts w:eastAsiaTheme="minorEastAsia"/>
          <w:lang w:val="sr-Cyrl-RS" w:eastAsia="sr-Latn-RS"/>
        </w:rPr>
      </w:pPr>
    </w:p>
    <w:p w:rsidR="000D19B2" w:rsidRPr="00F0277E" w:rsidRDefault="000D19B2" w:rsidP="000D1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77E">
        <w:rPr>
          <w:rFonts w:ascii="Times New Roman" w:hAnsi="Times New Roman" w:cs="Times New Roman"/>
          <w:sz w:val="24"/>
          <w:szCs w:val="24"/>
        </w:rPr>
        <w:t>57a</w:t>
      </w:r>
    </w:p>
    <w:p w:rsidR="000D19B2" w:rsidRPr="00F0277E" w:rsidRDefault="000D19B2" w:rsidP="000D19B2">
      <w:pPr>
        <w:tabs>
          <w:tab w:val="left" w:pos="144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cilju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smanjenja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negativnog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uticaja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životnu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sredinu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odnosno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ograničenja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emisija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gasova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efektom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staklene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bašte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zabranjeno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spaljivanje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guma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plastike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otpada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goriva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dobijenih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otpada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cilju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grejanja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obavljanja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poslovne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delatnosti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domaćinstvima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stambenim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zgradama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poslovnim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objektima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osim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slučajevima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propisan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zakonima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životne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sredine</w:t>
      </w:r>
      <w:r w:rsidRPr="00F027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F0277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”</w:t>
      </w:r>
    </w:p>
    <w:p w:rsidR="000D19B2" w:rsidRDefault="000D19B2" w:rsidP="000D19B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szCs w:val="24"/>
          <w:lang w:val="sr-Cyrl-RS"/>
        </w:rPr>
      </w:pPr>
    </w:p>
    <w:p w:rsidR="000D19B2" w:rsidRDefault="001674F8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D19B2" w:rsidRPr="00F0277E" w:rsidRDefault="000D19B2" w:rsidP="000D19B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szCs w:val="24"/>
          <w:lang w:val="sr-Cyrl-RS"/>
        </w:rPr>
      </w:pPr>
    </w:p>
    <w:p w:rsidR="000D19B2" w:rsidRPr="00F0277E" w:rsidRDefault="000D19B2" w:rsidP="000D19B2">
      <w:pPr>
        <w:pStyle w:val="8podpodnas"/>
        <w:tabs>
          <w:tab w:val="left" w:pos="1440"/>
        </w:tabs>
        <w:spacing w:before="0" w:beforeAutospacing="0" w:after="0" w:afterAutospacing="0"/>
        <w:ind w:firstLine="567"/>
        <w:jc w:val="both"/>
        <w:rPr>
          <w:iCs/>
          <w:lang w:val="sr-Cyrl-RS"/>
        </w:rPr>
      </w:pPr>
      <w:r>
        <w:rPr>
          <w:lang w:val="sr-Cyrl-RS"/>
        </w:rPr>
        <w:tab/>
      </w:r>
      <w:r w:rsidR="001674F8">
        <w:rPr>
          <w:lang w:val="sr-Cyrl-RS"/>
        </w:rPr>
        <w:t>Amandmanom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se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uvodi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novi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član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u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cilju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smanjenja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uticaja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na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životnu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sredinu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i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klimatske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promene</w:t>
      </w:r>
      <w:r w:rsidRPr="00F0277E">
        <w:rPr>
          <w:lang w:val="sr-Cyrl-RS"/>
        </w:rPr>
        <w:t xml:space="preserve">, </w:t>
      </w:r>
      <w:r w:rsidR="001674F8">
        <w:rPr>
          <w:lang w:val="sr-Cyrl-RS"/>
        </w:rPr>
        <w:t>odnosno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ograničenja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emisija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gasova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sa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efektom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staklene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bašte</w:t>
      </w:r>
      <w:r w:rsidRPr="00F0277E">
        <w:rPr>
          <w:lang w:val="sr-Cyrl-RS"/>
        </w:rPr>
        <w:t>.</w:t>
      </w:r>
    </w:p>
    <w:p w:rsidR="000D19B2" w:rsidRPr="00F0277E" w:rsidRDefault="000D19B2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</w:pPr>
    </w:p>
    <w:p w:rsidR="000D19B2" w:rsidRPr="0042770C" w:rsidRDefault="001674F8" w:rsidP="000D1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D19B2" w:rsidRPr="0042770C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</w:p>
    <w:p w:rsidR="000D19B2" w:rsidRPr="00F0277E" w:rsidRDefault="000D19B2" w:rsidP="000D1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D19B2" w:rsidRPr="00F0277E" w:rsidRDefault="000D19B2" w:rsidP="000D19B2">
      <w:pPr>
        <w:pStyle w:val="8podpodnas"/>
        <w:tabs>
          <w:tab w:val="left" w:pos="1350"/>
          <w:tab w:val="left" w:pos="1440"/>
          <w:tab w:val="left" w:pos="1530"/>
        </w:tabs>
        <w:spacing w:before="0" w:beforeAutospacing="0" w:after="0" w:afterAutospacing="0"/>
        <w:ind w:firstLine="720"/>
        <w:jc w:val="both"/>
        <w:rPr>
          <w:iCs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1674F8">
        <w:t>U</w:t>
      </w:r>
      <w:r>
        <w:t xml:space="preserve"> </w:t>
      </w:r>
      <w:r w:rsidR="001674F8">
        <w:t>Predlogu</w:t>
      </w:r>
      <w:r>
        <w:t xml:space="preserve"> </w:t>
      </w:r>
      <w:r w:rsidR="001674F8">
        <w:t>zakona</w:t>
      </w:r>
      <w:r>
        <w:rPr>
          <w:lang w:val="sr-Cyrl-RS"/>
        </w:rPr>
        <w:t xml:space="preserve">, </w:t>
      </w:r>
      <w:r w:rsidR="001674F8">
        <w:rPr>
          <w:lang w:val="sr-Cyrl-RS"/>
        </w:rPr>
        <w:t>u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članu</w:t>
      </w:r>
      <w:r w:rsidRPr="00F0277E">
        <w:rPr>
          <w:iCs/>
          <w:lang w:val="sr-Cyrl-RS"/>
        </w:rPr>
        <w:t xml:space="preserve"> </w:t>
      </w:r>
      <w:r w:rsidRPr="00F0277E">
        <w:rPr>
          <w:iCs/>
        </w:rPr>
        <w:t>72</w:t>
      </w:r>
      <w:r>
        <w:rPr>
          <w:iCs/>
          <w:lang w:val="sr-Cyrl-RS"/>
        </w:rPr>
        <w:t>.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posle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tačke</w:t>
      </w:r>
      <w:r w:rsidRPr="00F0277E">
        <w:rPr>
          <w:iCs/>
          <w:lang w:val="sr-Cyrl-RS"/>
        </w:rPr>
        <w:t xml:space="preserve"> 14) </w:t>
      </w:r>
      <w:r w:rsidR="001674F8">
        <w:rPr>
          <w:iCs/>
          <w:lang w:val="sr-Cyrl-RS"/>
        </w:rPr>
        <w:t>dodaje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se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tačka</w:t>
      </w:r>
      <w:r w:rsidRPr="00F0277E">
        <w:rPr>
          <w:iCs/>
          <w:lang w:val="sr-Cyrl-RS"/>
        </w:rPr>
        <w:t xml:space="preserve"> 14</w:t>
      </w:r>
      <w:r w:rsidR="001674F8">
        <w:rPr>
          <w:iCs/>
          <w:lang w:val="sr-Cyrl-RS"/>
        </w:rPr>
        <w:t>a</w:t>
      </w:r>
      <w:r w:rsidRPr="00F0277E">
        <w:rPr>
          <w:iCs/>
          <w:lang w:val="sr-Cyrl-RS"/>
        </w:rPr>
        <w:t>)</w:t>
      </w:r>
      <w:r w:rsidRPr="00F0277E">
        <w:rPr>
          <w:iCs/>
        </w:rPr>
        <w:t xml:space="preserve">, </w:t>
      </w:r>
      <w:r w:rsidR="001674F8">
        <w:rPr>
          <w:iCs/>
          <w:lang w:val="sr-Cyrl-CS"/>
        </w:rPr>
        <w:t>koja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glasi</w:t>
      </w:r>
      <w:r w:rsidRPr="00F0277E">
        <w:rPr>
          <w:iCs/>
          <w:lang w:val="sr-Cyrl-RS"/>
        </w:rPr>
        <w:t xml:space="preserve">: </w:t>
      </w:r>
    </w:p>
    <w:p w:rsidR="000D19B2" w:rsidRDefault="000D19B2" w:rsidP="000D19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 w:rsidRPr="00F0277E"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Pr="00F02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Pr="00F027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zamena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kotlova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ugalj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mazut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kotlovima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drvnu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biomasu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pelet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zamena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niskoefikasnih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peći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ugalj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čvrsta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visokoefikasnim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pećima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drvnu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biomasu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ugradnja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krovnih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kolektora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toplotne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ugradnja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Pr="00F0277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ugradnja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toplotnih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pumpi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0277E">
        <w:rPr>
          <w:rFonts w:ascii="Times New Roman" w:hAnsi="Times New Roman" w:cs="Times New Roman"/>
          <w:sz w:val="24"/>
          <w:szCs w:val="24"/>
          <w:lang w:val="sr-Cyrl-RS" w:eastAsia="sr-Latn-RS"/>
        </w:rPr>
        <w:t>”</w:t>
      </w:r>
    </w:p>
    <w:p w:rsidR="000D19B2" w:rsidRDefault="000D19B2" w:rsidP="000D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Pr="00F0277E" w:rsidRDefault="000D19B2" w:rsidP="000D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1674F8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D19B2" w:rsidRPr="00F0277E" w:rsidRDefault="000D19B2" w:rsidP="000D19B2">
      <w:pPr>
        <w:pStyle w:val="8podpodnas"/>
        <w:tabs>
          <w:tab w:val="left" w:pos="1350"/>
          <w:tab w:val="left" w:pos="1440"/>
        </w:tabs>
        <w:spacing w:before="0" w:beforeAutospacing="0" w:after="0" w:afterAutospacing="0"/>
        <w:rPr>
          <w:iCs/>
          <w:lang w:val="sr-Cyrl-RS"/>
        </w:rPr>
      </w:pPr>
      <w:r w:rsidRPr="00F0277E">
        <w:rPr>
          <w:lang w:val="sr-Cyrl-RS"/>
        </w:rPr>
        <w:lastRenderedPageBreak/>
        <w:tab/>
      </w:r>
      <w:r w:rsidR="001674F8">
        <w:rPr>
          <w:lang w:val="sr-Cyrl-RS"/>
        </w:rPr>
        <w:t>Amandman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se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predlaže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radi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preciziranja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obuhvata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programa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podsticaja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koje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priprema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Uprava</w:t>
      </w:r>
      <w:r>
        <w:rPr>
          <w:lang w:val="sr-Cyrl-RS"/>
        </w:rPr>
        <w:t>,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u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vezi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sa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ostvarivanjem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cilja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iz</w:t>
      </w:r>
      <w:r w:rsidRPr="00F0277E">
        <w:rPr>
          <w:lang w:val="sr-Cyrl-RS"/>
        </w:rPr>
        <w:t xml:space="preserve"> </w:t>
      </w:r>
      <w:r w:rsidR="001674F8">
        <w:rPr>
          <w:lang w:val="sr-Cyrl-RS"/>
        </w:rPr>
        <w:t>člana</w:t>
      </w:r>
      <w:r w:rsidRPr="00F0277E">
        <w:rPr>
          <w:lang w:val="sr-Cyrl-RS"/>
        </w:rPr>
        <w:t xml:space="preserve"> 57</w:t>
      </w:r>
      <w:r w:rsidR="001674F8">
        <w:rPr>
          <w:lang w:val="sr-Cyrl-RS"/>
        </w:rPr>
        <w:t>a</w:t>
      </w:r>
      <w:r w:rsidRPr="00F0277E">
        <w:rPr>
          <w:lang w:val="sr-Cyrl-RS"/>
        </w:rPr>
        <w:t>.</w:t>
      </w:r>
    </w:p>
    <w:p w:rsidR="000D19B2" w:rsidRPr="00F0277E" w:rsidRDefault="000D19B2" w:rsidP="000D1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19B2" w:rsidRPr="0042770C" w:rsidRDefault="001674F8" w:rsidP="000D1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D19B2" w:rsidRPr="004277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19B2" w:rsidRPr="0042770C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0D19B2" w:rsidRPr="00F0277E" w:rsidRDefault="000D19B2" w:rsidP="000D19B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hanging="90"/>
        <w:rPr>
          <w:szCs w:val="24"/>
        </w:rPr>
      </w:pPr>
    </w:p>
    <w:p w:rsidR="000D19B2" w:rsidRPr="00F0277E" w:rsidRDefault="000D19B2" w:rsidP="000D19B2">
      <w:pPr>
        <w:pStyle w:val="8podpodnas"/>
        <w:tabs>
          <w:tab w:val="left" w:pos="1440"/>
        </w:tabs>
        <w:spacing w:before="0" w:beforeAutospacing="0" w:after="0" w:afterAutospacing="0"/>
        <w:ind w:firstLine="72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 w:rsidR="001674F8">
        <w:rPr>
          <w:iCs/>
          <w:lang w:val="sr-Cyrl-RS"/>
        </w:rPr>
        <w:t>U</w:t>
      </w:r>
      <w:r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Predlogu</w:t>
      </w:r>
      <w:r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zakona</w:t>
      </w:r>
      <w:r>
        <w:rPr>
          <w:iCs/>
          <w:lang w:val="sr-Cyrl-RS"/>
        </w:rPr>
        <w:t xml:space="preserve">, </w:t>
      </w:r>
      <w:r w:rsidR="001674F8">
        <w:rPr>
          <w:iCs/>
          <w:lang w:val="sr-Cyrl-RS"/>
        </w:rPr>
        <w:t>u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članu</w:t>
      </w:r>
      <w:r w:rsidRPr="00F0277E">
        <w:rPr>
          <w:iCs/>
          <w:lang w:val="sr-Cyrl-RS"/>
        </w:rPr>
        <w:t xml:space="preserve"> 1</w:t>
      </w:r>
      <w:r w:rsidRPr="00F0277E">
        <w:rPr>
          <w:iCs/>
        </w:rPr>
        <w:t>39</w:t>
      </w:r>
      <w:r w:rsidRPr="00F0277E">
        <w:rPr>
          <w:iCs/>
          <w:lang w:val="sr-Cyrl-RS"/>
        </w:rPr>
        <w:t xml:space="preserve">. </w:t>
      </w:r>
      <w:r w:rsidR="001674F8">
        <w:rPr>
          <w:iCs/>
          <w:lang w:val="sr-Cyrl-RS"/>
        </w:rPr>
        <w:t>stav</w:t>
      </w:r>
      <w:r w:rsidRPr="00F0277E">
        <w:rPr>
          <w:iCs/>
          <w:lang w:val="sr-Cyrl-RS"/>
        </w:rPr>
        <w:t xml:space="preserve"> 1</w:t>
      </w:r>
      <w:r>
        <w:rPr>
          <w:iCs/>
          <w:lang w:val="sr-Cyrl-RS"/>
        </w:rPr>
        <w:t>.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CS"/>
        </w:rPr>
        <w:t>broj</w:t>
      </w:r>
      <w:r w:rsidRPr="00F0277E">
        <w:rPr>
          <w:iCs/>
          <w:lang w:val="sr-Cyrl-CS"/>
        </w:rPr>
        <w:t xml:space="preserve"> </w:t>
      </w:r>
      <w:r w:rsidRPr="00F0277E">
        <w:rPr>
          <w:iCs/>
          <w:lang w:val="sr-Cyrl-RS"/>
        </w:rPr>
        <w:t>„</w:t>
      </w:r>
      <w:r w:rsidRPr="00F0277E">
        <w:rPr>
          <w:color w:val="000000" w:themeColor="text1"/>
          <w:lang w:val="sr-Cyrl-CS"/>
        </w:rPr>
        <w:t>150.000.000</w:t>
      </w:r>
      <w:r w:rsidRPr="00F0277E">
        <w:rPr>
          <w:iCs/>
          <w:lang w:val="sr-Cyrl-RS"/>
        </w:rPr>
        <w:t xml:space="preserve">” </w:t>
      </w:r>
      <w:r w:rsidR="001674F8">
        <w:rPr>
          <w:iCs/>
          <w:lang w:val="sr-Cyrl-RS"/>
        </w:rPr>
        <w:t>zamenjuje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se</w:t>
      </w:r>
      <w:r w:rsidRPr="00F0277E">
        <w:rPr>
          <w:iCs/>
          <w:lang w:val="sr-Cyrl-RS"/>
        </w:rPr>
        <w:t xml:space="preserve"> </w:t>
      </w:r>
      <w:r w:rsidR="001674F8">
        <w:rPr>
          <w:iCs/>
          <w:lang w:val="sr-Cyrl-RS"/>
        </w:rPr>
        <w:t>brojem</w:t>
      </w:r>
      <w:r w:rsidRPr="00F0277E">
        <w:rPr>
          <w:iCs/>
          <w:lang w:val="sr-Cyrl-RS"/>
        </w:rPr>
        <w:t xml:space="preserve"> „150.000”</w:t>
      </w:r>
      <w:r w:rsidRPr="00F0277E">
        <w:rPr>
          <w:noProof/>
          <w:lang w:val="sr-Cyrl-RS"/>
        </w:rPr>
        <w:t>.</w:t>
      </w:r>
    </w:p>
    <w:p w:rsidR="000D19B2" w:rsidRPr="00F0277E" w:rsidRDefault="000D19B2" w:rsidP="000D19B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szCs w:val="24"/>
        </w:rPr>
      </w:pPr>
    </w:p>
    <w:p w:rsidR="000D19B2" w:rsidRDefault="001674F8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D19B2" w:rsidRPr="00F02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D19B2" w:rsidRDefault="000D19B2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19B2" w:rsidRPr="00F0277E" w:rsidRDefault="000D19B2" w:rsidP="000D19B2">
      <w:pPr>
        <w:tabs>
          <w:tab w:val="left" w:pos="720"/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ispravlja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tehnička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greška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02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19B2" w:rsidRPr="00F0277E" w:rsidRDefault="000D19B2" w:rsidP="000D19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0D19B2" w:rsidRPr="0042770C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2770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1674F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4277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2770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427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D19B2" w:rsidRPr="000D19B2" w:rsidRDefault="001674F8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D19B2" w:rsidRPr="000D19B2" w:rsidRDefault="001674F8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D19B2" w:rsidRPr="000D19B2" w:rsidRDefault="001674F8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D19B2" w:rsidRPr="000D19B2" w:rsidRDefault="001674F8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proofErr w:type="gramEnd"/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D19B2" w:rsidRPr="000D19B2" w:rsidRDefault="001674F8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9B2" w:rsidRPr="000D19B2" w:rsidRDefault="001674F8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D19B2" w:rsidRPr="000D19B2" w:rsidRDefault="000D19B2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9B2" w:rsidRPr="000D19B2" w:rsidRDefault="000D19B2" w:rsidP="000D19B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161.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D19B2">
        <w:rPr>
          <w:rFonts w:ascii="Times New Roman" w:eastAsia="Times New Roman" w:hAnsi="Times New Roman" w:cs="Times New Roman"/>
          <w:sz w:val="24"/>
          <w:szCs w:val="24"/>
        </w:rPr>
        <w:t xml:space="preserve"> 20/12 –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prečišćen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ENERGETICI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D19B2" w:rsidRPr="000D19B2" w:rsidRDefault="000D19B2" w:rsidP="000D19B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9B2" w:rsidRPr="000D19B2" w:rsidRDefault="001674F8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D19B2" w:rsidRPr="000D19B2" w:rsidRDefault="000D19B2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9B2" w:rsidRPr="000D19B2" w:rsidRDefault="000D19B2" w:rsidP="000D19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62.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energetici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menja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glasi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D19B2" w:rsidRPr="000D19B2" w:rsidRDefault="000D19B2" w:rsidP="000D19B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62.</w:t>
      </w:r>
    </w:p>
    <w:p w:rsidR="000D19B2" w:rsidRPr="000D19B2" w:rsidRDefault="000D19B2" w:rsidP="000D19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9B2" w:rsidRPr="000D19B2" w:rsidRDefault="000D19B2" w:rsidP="000D19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147.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menja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glasi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0D19B2" w:rsidRPr="000D19B2" w:rsidRDefault="000D19B2" w:rsidP="000D19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9B2" w:rsidRPr="000D19B2" w:rsidRDefault="001674F8" w:rsidP="000D19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D19B2"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147.</w:t>
      </w:r>
    </w:p>
    <w:p w:rsidR="000D19B2" w:rsidRPr="000D19B2" w:rsidRDefault="000D19B2" w:rsidP="000D19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D19B2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lektroenergetski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objekti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izgrađeni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operatora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distributivnog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upisuju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katastar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vodova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elaborata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geodetskih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” </w:t>
      </w:r>
    </w:p>
    <w:p w:rsidR="000D19B2" w:rsidRPr="000D19B2" w:rsidRDefault="001674F8" w:rsidP="000D19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  <w:t>o</w:t>
      </w:r>
      <w:r w:rsidR="000D19B2" w:rsidRPr="000D19B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ž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nj</w:t>
      </w:r>
      <w:r w:rsidR="000D19B2"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</w:t>
      </w:r>
    </w:p>
    <w:p w:rsidR="000D19B2" w:rsidRPr="000D19B2" w:rsidRDefault="000D19B2" w:rsidP="000D19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0D19B2" w:rsidRPr="000D19B2" w:rsidRDefault="000D19B2" w:rsidP="000D19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Imajući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vidu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distributivna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elektroenergetska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mreža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zahvata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teritoriju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celokupne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što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predstavlja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približno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160 000 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km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nadzemne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podzemne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dalekovodne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mreže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kao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preko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40 000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transformatorskih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stanica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kojih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velik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izgrađen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sedamdesetih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XX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veka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periodima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masovne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elektrifikacije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vreme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važenja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drugačijih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odredbi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građenju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objekata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amandmanom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uvažava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vanredno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veliki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obim</w:t>
      </w:r>
      <w:r w:rsidRPr="000D19B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elektroenergetskih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nedostaje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okončanje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ozakonjenja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Amandmanom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upisa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 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elektroenergetske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nesmetana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izvođenje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neophodnih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usmereni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kvalitetnijoj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isporuci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korisnicima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kupcima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opsegu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njenog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definisanog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D19B2" w:rsidRPr="000D19B2" w:rsidRDefault="000D19B2" w:rsidP="000D19B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D19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19B2" w:rsidRPr="000D19B2" w:rsidRDefault="000D19B2" w:rsidP="000D19B2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D19B2" w:rsidRPr="000D19B2" w:rsidRDefault="000D19B2" w:rsidP="000D19B2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9B2" w:rsidRDefault="000D19B2" w:rsidP="000D19B2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19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0D1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1674F8" w:rsidRDefault="001674F8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1401A" w:rsidRPr="0011401A" w:rsidRDefault="001674F8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1401A" w:rsidRPr="0011401A" w:rsidRDefault="001674F8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11401A" w:rsidRPr="0011401A" w:rsidRDefault="001674F8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proofErr w:type="gramEnd"/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1401A" w:rsidRPr="0011401A" w:rsidRDefault="001674F8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161.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1401A">
        <w:rPr>
          <w:rFonts w:ascii="Times New Roman" w:eastAsia="Times New Roman" w:hAnsi="Times New Roman" w:cs="Times New Roman"/>
          <w:sz w:val="24"/>
          <w:szCs w:val="24"/>
        </w:rPr>
        <w:t xml:space="preserve"> 20/12 –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prečišćen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GEOLOŠKIM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ISTRAŽIVANjIMA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I</w:t>
      </w:r>
    </w:p>
    <w:p w:rsidR="0011401A" w:rsidRPr="0011401A" w:rsidRDefault="0011401A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ab/>
      </w:r>
      <w:r w:rsidRPr="001140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Pr="001140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izmenama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dopunama</w:t>
      </w:r>
      <w:r w:rsidRPr="001140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rudarstvu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geološkim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istraživanjima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članu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2.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4.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menja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tako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glasi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„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Tačka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8)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menja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glasi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tabs>
          <w:tab w:val="left" w:pos="144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„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8)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koncentracije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mineralnih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materija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organskog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neorganskog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porekla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određenom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stepenu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razvoja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tehnike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tehnologije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mogu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ekonomično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koristiti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bilo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prirodnom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stanju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ili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nakon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odgovarajuće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prerade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Obuhvataju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sve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vrste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uglja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uljnih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glinaca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škriljaca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),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ugljovodonike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tečnom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gasovitom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stanju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nafta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gas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)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ostale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prirodne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gasove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radioaktivne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metalične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uključujući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plemenite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retke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metale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nemetalične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uključujući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dobijanje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građevinskog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materijala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drago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poludrago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kamenje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sve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vrste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soli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sonih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voda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podzemne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vode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kojih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dobijaju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korisne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podzemne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vode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vezane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rudarsku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tehnologiju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gasovi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njima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javljaju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tehnogene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sekundarne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;“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stavu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20.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dodaju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tač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54)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55),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menja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tačka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54)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tako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glasi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„54) „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Investicioni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sporazum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”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ugovor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zaključuju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zastupa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investitor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stekao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eksploataciju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mineralnih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sirovina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smislu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ovog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bliže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uređuju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pitanja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interesa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svaku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ugovornih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strana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može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sadržati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odložne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raskidne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uslove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rokove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.“.“</w:t>
      </w:r>
    </w:p>
    <w:p w:rsidR="0011401A" w:rsidRPr="0011401A" w:rsidRDefault="0011401A" w:rsidP="00114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</w:p>
    <w:p w:rsidR="0011401A" w:rsidRPr="0011401A" w:rsidRDefault="0011401A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izmenom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određuje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definicija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sekundarne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Praksa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pokazala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usled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zastarelih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tehnoloških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procesa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prerade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mineralnih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sirovina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veliki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istih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ostao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neiskorišćen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rudarskom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otpadu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otvara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investiciona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šansa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šansa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0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izmenom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jasnije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definiše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pojam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investicionog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14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precizno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definišu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važnim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regulišu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uvećaju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0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II</w:t>
      </w:r>
    </w:p>
    <w:p w:rsidR="0011401A" w:rsidRPr="0011401A" w:rsidRDefault="0011401A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menja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:rsidR="0011401A" w:rsidRPr="0011401A" w:rsidRDefault="0011401A" w:rsidP="0011401A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„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dodaje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8a,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1401A" w:rsidRPr="0011401A" w:rsidRDefault="0011401A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8a</w:t>
      </w:r>
    </w:p>
    <w:p w:rsidR="0011401A" w:rsidRPr="0011401A" w:rsidRDefault="0011401A" w:rsidP="0011401A">
      <w:pPr>
        <w:tabs>
          <w:tab w:val="left" w:pos="1440"/>
          <w:tab w:val="left" w:pos="1530"/>
        </w:tabs>
        <w:spacing w:after="0" w:line="240" w:lineRule="auto"/>
        <w:ind w:left="7" w:right="54" w:firstLine="713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Tokom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sprovođenja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procedura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vezi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upravnim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postupcima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vode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okviru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Ministarstva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rudarstva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energetike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RS"/>
        </w:rPr>
        <w:t>odnosno</w:t>
      </w:r>
      <w:r w:rsidRPr="0011401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RS"/>
        </w:rPr>
        <w:t>nadležnog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RS"/>
        </w:rPr>
        <w:t>pokrajinskog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RS"/>
        </w:rPr>
        <w:t>organa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podnesci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druga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dostavljaju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elektronskim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putem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zakonom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Izuzetno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1.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žalbu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druge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pravne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lekove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dokaze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uz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njih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prilažu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kao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podneske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sadrže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tajne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podatke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označeni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stepenom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tajnosti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propisima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tajnost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podataka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formi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papirnog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13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Kada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podnesci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dokumenti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dostavljaju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elektronskim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putem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uredna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dokazuje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potvrdom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prijemu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(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dostavnica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).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Ministarstvo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nadležni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pokrajinski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organ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druga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akta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podnosiocu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zahteva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formi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preko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jedinstvenog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sandučića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zakonom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upravu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vrši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preko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portala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>-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uprava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Izuzetno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4.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licu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nema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jedinstveni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sandučić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druga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akta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dostavljaju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formi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odštampanog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primerka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overenog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zakonom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elektronsko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poslovanje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preporučenom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pošiljkom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preko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poštanskog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operatora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ekspedovanja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4.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nadležni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organ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objavljuje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svojoj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internet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preporučenom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pošiljkom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nije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mogla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bude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izvršena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jer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momentu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bila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nedostupna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naznačenoj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adresi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dostavljač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tome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sačinjava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belešku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ostavlja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obaveštenje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mestu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kome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pismeno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trebalo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bude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uručeno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kome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naznačava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lično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ime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primaoca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podatke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kojim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pismeno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identifikuje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kao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datum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kada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obaveštenje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ostavljeno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pozivom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tačno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određenoj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adresi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dostavljača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poštanskog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operatora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preuzme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pošiljku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roku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15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pokušaja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Obaveštenje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sadrži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informaciju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objavljivanja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internet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nadležnog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organa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pravnu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pouku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će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slučaju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nepreuzimanja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pošiljke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ostavljenom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roku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smatrati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dostavljenim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istekom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roka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30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objavljivanja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veb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nadležnog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organa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slučaju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ostavljenom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roku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podigne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pošiljku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dostavljač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će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vratiti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zajedno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beleškom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razlozima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neuručenja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će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smatrati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izvršenom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: </w:t>
      </w:r>
    </w:p>
    <w:p w:rsidR="0011401A" w:rsidRPr="0011401A" w:rsidRDefault="0011401A" w:rsidP="0011401A">
      <w:pPr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1)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prijema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način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propisan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stavom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4.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stavom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>;</w:t>
      </w:r>
    </w:p>
    <w:p w:rsidR="0011401A" w:rsidRPr="0011401A" w:rsidRDefault="0011401A" w:rsidP="0011401A">
      <w:pPr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2)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istekom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roka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30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oglašavanja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internet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nadležnog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organa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nije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izvršena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odredbama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4, 5.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7.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adresa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prebivališta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boravišta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sedišta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stranke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nepoznata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toj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smatraće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izvršenom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isteka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roka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30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objavljivanja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internet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nadležnog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organa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Nadležni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organ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će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zahtev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stranke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svojim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prostorijama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toj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izdati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kopiju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bez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odlaganja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tim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što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to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uručenje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nema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dejstvo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računanje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rokova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vezi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dostavom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Ministar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nadležan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oblast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rudarstva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geologije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bliže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sadržaj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način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razmene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dokumenata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podnesaka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iz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1.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 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="001674F8">
        <w:rPr>
          <w:rFonts w:ascii="Times New Roman" w:eastAsia="Calibri" w:hAnsi="Times New Roman" w:cs="Times New Roman"/>
          <w:sz w:val="24"/>
          <w:szCs w:val="24"/>
        </w:rPr>
        <w:t>Odredbe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ovog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koje</w:t>
      </w:r>
      <w:proofErr w:type="gramEnd"/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se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odnose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na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elektronsku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proceduru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primenjivaće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se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od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dana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izrade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softverskog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rešenja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koji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podržava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ovaj</w:t>
      </w:r>
      <w:r w:rsidRPr="00114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</w:rPr>
        <w:t>sistem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>.“.“</w:t>
      </w:r>
    </w:p>
    <w:p w:rsidR="0011401A" w:rsidRPr="0011401A" w:rsidRDefault="0011401A" w:rsidP="001140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1401A" w:rsidRPr="0011401A" w:rsidRDefault="0011401A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jasano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precizano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definiše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osnov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potreban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geologije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III</w:t>
      </w:r>
    </w:p>
    <w:p w:rsidR="0011401A" w:rsidRPr="0011401A" w:rsidRDefault="0011401A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37.  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52</w:t>
      </w:r>
      <w:r w:rsidR="001674F8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menja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glasi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tabs>
          <w:tab w:val="left" w:pos="10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„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investitor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stekao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pravo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eksploataciju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mogu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zaključiti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investicioni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sporazum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ovim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zakonom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propisom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stava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3.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Investicionim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sporazumom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stava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bliže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uređuju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izgradnje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nedostajuće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zaštite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životne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sredine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preče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kupovine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proizvoda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korist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domaćeg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prerađivača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proizvođača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fiskalne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finansijske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pogodnosti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propisima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uređuju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ova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druga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značaja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realizaciju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projekta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tabs>
          <w:tab w:val="left" w:pos="1440"/>
          <w:tab w:val="left" w:pos="15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Vlada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bliže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uređuje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pokretanja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vođenja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sadržinu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pregovora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zaključenje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investicionog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sporazuma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elemente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sporazuma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druga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značaja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zaključenje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investicionog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sporazuma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shodno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odredbama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11401A">
        <w:rPr>
          <w:rFonts w:ascii="Times New Roman" w:eastAsia="Calibri" w:hAnsi="Times New Roman" w:cs="Times New Roman"/>
          <w:sz w:val="24"/>
          <w:szCs w:val="24"/>
          <w:lang w:val="sr-Cyrl-CS"/>
        </w:rPr>
        <w:t>“.“.</w:t>
      </w:r>
    </w:p>
    <w:p w:rsidR="0011401A" w:rsidRPr="0011401A" w:rsidRDefault="0011401A" w:rsidP="00114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proteklih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nekoliko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među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vodećim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zemljama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regionu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pitanju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privlačenja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stranih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investicija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sektor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rudarstva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Investicioni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sporazum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može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dodatno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doprineti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stvaranju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još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boljeg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investicionog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ambijenta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cilju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privlačenja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stranih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invetsicija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država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sklapa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sporazum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samo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onom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slučaju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kada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interesu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države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lokalne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zajednice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čijoj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teritoriji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odvija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eksploatacija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mineralne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sirovine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Ovom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izmenom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obezbeđuje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jasno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definiše</w:t>
      </w:r>
      <w:r w:rsidRPr="0011401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vođenja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sadržinu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investicionog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elemente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investicionog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Sam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investicionog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uslovljava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jasnu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definiciju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istog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IV</w:t>
      </w: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ab/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lan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62.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menja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glasi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„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Član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102.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menja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glasi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Član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102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izvođenje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101.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1401A" w:rsidRPr="0011401A" w:rsidRDefault="0011401A" w:rsidP="0011401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1)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tačan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matični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11401A" w:rsidRPr="0011401A" w:rsidRDefault="0011401A" w:rsidP="0011401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2)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vrstu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tip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delove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401A" w:rsidRPr="0011401A" w:rsidRDefault="0011401A" w:rsidP="0011401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3)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ležišta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vrstu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mineralne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eksploatacionog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polja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čijoj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izvoditi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401A" w:rsidRPr="0011401A" w:rsidRDefault="0011401A" w:rsidP="0011401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4)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401A" w:rsidRPr="0011401A" w:rsidRDefault="0011401A" w:rsidP="0011401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5)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rekultivacije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spremom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rukovođenja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401A" w:rsidRPr="0011401A" w:rsidRDefault="0011401A" w:rsidP="0011401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6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vrstu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važenja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103.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11)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401A" w:rsidRPr="0011401A" w:rsidRDefault="0011401A" w:rsidP="0011401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minimalnih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rastojanja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spomenika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usklađivanje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63.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vlasništvu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proceduralno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ostanu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ostala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definisana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određivanja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roka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važenja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dokaza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vlasništvu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11401A" w:rsidRPr="0011401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V</w:t>
      </w:r>
    </w:p>
    <w:p w:rsidR="0011401A" w:rsidRPr="0011401A" w:rsidRDefault="0011401A" w:rsidP="00114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</w:t>
      </w:r>
      <w:r w:rsidR="001674F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lanu</w:t>
      </w:r>
      <w:r w:rsidRPr="001140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63.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glasi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„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stavu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5)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glasi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„5)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svojine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poseban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akt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pet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eksploatacije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rezervi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mineralnih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sirovina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strateškog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površine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izvođenje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nafte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gasa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službenosti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jedne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pisana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izjava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spiskom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katastarskih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parcela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obuhvaćenih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rudarskim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imovinsko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pravni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obuhvaćeni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aktom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površine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proglašen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imovinsko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pravni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izjava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izvođenja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rešiti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imovinsko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Prijava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inspektoru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dokumentacije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imovinsko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pravnim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Kada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izdaje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odobrenje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mineralne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sirovine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određene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članom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3.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tačkom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13)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ovog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zakona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dostavlja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dokaz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skladu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članom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77.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2.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tačka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10)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ili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član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79.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2.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tačka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4).“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Posle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stava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9.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dodaje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novi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10.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glasi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sr-Latn-CS"/>
        </w:rPr>
      </w:pP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ab/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Latn-CS"/>
        </w:rPr>
        <w:t>„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Posle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dosadašnjeg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stava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11.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postaje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12.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dodaje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novi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glasi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: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sr-Latn-CS"/>
        </w:rPr>
      </w:pP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ab/>
        <w:t>„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Ministar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bliže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propisuje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sadržaj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dokumenta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prijave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iz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stava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1.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tačka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5)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ovog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člana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Cyrl-CS"/>
        </w:rPr>
        <w:t>.“</w:t>
      </w:r>
      <w:r w:rsidRPr="0011401A">
        <w:rPr>
          <w:rFonts w:ascii="Times New Roman" w:eastAsia="Times New Roman" w:hAnsi="Times New Roman" w:cs="Times New Roman"/>
          <w:color w:val="0D0D0D"/>
          <w:sz w:val="24"/>
          <w:szCs w:val="24"/>
          <w:lang w:val="sr-Latn-CS"/>
        </w:rPr>
        <w:t>“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1401A" w:rsidRPr="0011401A" w:rsidRDefault="001674F8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</w:t>
      </w:r>
      <w:r w:rsidR="0011401A"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</w:p>
    <w:p w:rsidR="0011401A" w:rsidRPr="0011401A" w:rsidRDefault="0011401A" w:rsidP="0011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momentu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odobrava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izvođenje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rudarskih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vlasništvu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obuhvaćen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radovima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fleksibilnost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pogledu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dokaza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vlasništvu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dokaza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fazi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odobravanja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momentu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stvarno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počinje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izvođenje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1401A" w:rsidRPr="0011401A" w:rsidRDefault="0011401A" w:rsidP="00114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Izmenom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stvara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pravni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osnov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podzakonskog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akta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bliže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jasnije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definisao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sadržaj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prijava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važnost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samog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dokumenta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smatramo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njegovo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bliže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određivanje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1401A" w:rsidRPr="0011401A" w:rsidRDefault="0011401A" w:rsidP="0011401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1401A" w:rsidRPr="0011401A" w:rsidRDefault="0011401A" w:rsidP="0011401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14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401A" w:rsidRPr="0011401A" w:rsidRDefault="0011401A" w:rsidP="0011401A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 xml:space="preserve">                     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1401A" w:rsidRPr="0011401A" w:rsidRDefault="0011401A" w:rsidP="0011401A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401A" w:rsidRPr="0011401A" w:rsidRDefault="0011401A" w:rsidP="0011401A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0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114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4F8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0D19B2" w:rsidRPr="000D19B2" w:rsidRDefault="000D19B2" w:rsidP="000D19B2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9B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0D19B2" w:rsidRPr="000D19B2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9B2" w:rsidRPr="0042770C" w:rsidRDefault="000D19B2" w:rsidP="000D19B2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9B2" w:rsidRPr="0042770C" w:rsidRDefault="000D19B2" w:rsidP="000D1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9B2" w:rsidRPr="00712AFC" w:rsidRDefault="000D19B2" w:rsidP="001C0065">
      <w:pPr>
        <w:tabs>
          <w:tab w:val="center" w:pos="654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674" w:rsidRPr="00712AFC" w:rsidRDefault="00C42674" w:rsidP="00C426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42674" w:rsidRPr="00712AFC" w:rsidSect="001C0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9F" w:rsidRDefault="0001199F" w:rsidP="00876685">
      <w:pPr>
        <w:spacing w:after="0" w:line="240" w:lineRule="auto"/>
      </w:pPr>
      <w:r>
        <w:separator/>
      </w:r>
    </w:p>
  </w:endnote>
  <w:endnote w:type="continuationSeparator" w:id="0">
    <w:p w:rsidR="0001199F" w:rsidRDefault="0001199F" w:rsidP="0087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8" w:rsidRDefault="00167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8" w:rsidRDefault="00167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8" w:rsidRDefault="0016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9F" w:rsidRDefault="0001199F" w:rsidP="00876685">
      <w:pPr>
        <w:spacing w:after="0" w:line="240" w:lineRule="auto"/>
      </w:pPr>
      <w:r>
        <w:separator/>
      </w:r>
    </w:p>
  </w:footnote>
  <w:footnote w:type="continuationSeparator" w:id="0">
    <w:p w:rsidR="0001199F" w:rsidRDefault="0001199F" w:rsidP="0087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8" w:rsidRDefault="00167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8" w:rsidRDefault="00167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8" w:rsidRDefault="00167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74"/>
    <w:rsid w:val="0001199F"/>
    <w:rsid w:val="00012C15"/>
    <w:rsid w:val="000D19B2"/>
    <w:rsid w:val="00104061"/>
    <w:rsid w:val="0011401A"/>
    <w:rsid w:val="001674F8"/>
    <w:rsid w:val="001C0065"/>
    <w:rsid w:val="00712AFC"/>
    <w:rsid w:val="0072591A"/>
    <w:rsid w:val="00760BC7"/>
    <w:rsid w:val="007B7CE2"/>
    <w:rsid w:val="007E314A"/>
    <w:rsid w:val="00876685"/>
    <w:rsid w:val="00C42674"/>
    <w:rsid w:val="00CB1928"/>
    <w:rsid w:val="00D340DB"/>
    <w:rsid w:val="00E47746"/>
    <w:rsid w:val="00E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BB818"/>
  <w15:docId w15:val="{375D4466-6BD5-40A4-B25B-DCEA3837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podpodnas">
    <w:name w:val="_8podpodnas"/>
    <w:basedOn w:val="Normal"/>
    <w:rsid w:val="0010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9B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sr-Cyrl-CS" w:eastAsia="cs-CZ"/>
    </w:rPr>
  </w:style>
  <w:style w:type="paragraph" w:styleId="Header">
    <w:name w:val="header"/>
    <w:basedOn w:val="Normal"/>
    <w:link w:val="HeaderChar"/>
    <w:uiPriority w:val="99"/>
    <w:unhideWhenUsed/>
    <w:rsid w:val="0087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5"/>
  </w:style>
  <w:style w:type="paragraph" w:styleId="Footer">
    <w:name w:val="footer"/>
    <w:basedOn w:val="Normal"/>
    <w:link w:val="FooterChar"/>
    <w:uiPriority w:val="99"/>
    <w:unhideWhenUsed/>
    <w:rsid w:val="0087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Milićević</dc:creator>
  <cp:keywords/>
  <dc:description/>
  <cp:lastModifiedBy>Sandra Stankovic</cp:lastModifiedBy>
  <cp:revision>12</cp:revision>
  <cp:lastPrinted>2021-04-19T08:59:00Z</cp:lastPrinted>
  <dcterms:created xsi:type="dcterms:W3CDTF">2021-04-14T06:56:00Z</dcterms:created>
  <dcterms:modified xsi:type="dcterms:W3CDTF">2021-05-17T11:16:00Z</dcterms:modified>
</cp:coreProperties>
</file>